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1A9" w:rsidRDefault="00950CE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221A9" w:rsidRDefault="00950CE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1.002798</w:t>
      </w:r>
    </w:p>
    <w:p w:rsidR="00D221A9" w:rsidRDefault="00950CE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D221A9" w:rsidRDefault="00950CE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Phê duyệt phương án tổ chức giao thông trước khi đưa đường cao tốc vào khai thác; Phê duyệt điều chỉnh, bổ sung phương án tổ chức giao thông đường cao tốc trong thời </w:t>
      </w:r>
      <w:r>
        <w:rPr>
          <w:rFonts w:ascii="Times New Roman" w:eastAsia="Times New Roman" w:hAnsi="Times New Roman" w:cs="Times New Roman"/>
          <w:sz w:val="26"/>
        </w:rPr>
        <w:t>gian khai thác</w:t>
      </w:r>
    </w:p>
    <w:p w:rsidR="00D221A9" w:rsidRDefault="00950CE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D221A9" w:rsidRDefault="00950CE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221A9" w:rsidRDefault="00950CE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D221A9" w:rsidRDefault="00950CE9">
      <w:pPr>
        <w:spacing w:after="0" w:line="276" w:lineRule="auto"/>
        <w:jc w:val="both"/>
      </w:pPr>
      <w:r>
        <w:rPr>
          <w:rFonts w:ascii="Times New Roman" w:eastAsia="Times New Roman" w:hAnsi="Times New Roman" w:cs="Times New Roman"/>
          <w:b/>
          <w:sz w:val="26"/>
        </w:rPr>
        <w:t xml:space="preserve">Trình tự thực hiện: </w:t>
      </w:r>
    </w:p>
    <w:p w:rsidR="00D221A9" w:rsidRDefault="00D221A9">
      <w:pPr>
        <w:shd w:val="clear" w:color="auto" w:fill="F2F6F9"/>
        <w:spacing w:before="120" w:after="0" w:line="276" w:lineRule="auto"/>
        <w:jc w:val="both"/>
      </w:pPr>
    </w:p>
    <w:p w:rsidR="00D221A9" w:rsidRDefault="00950CE9">
      <w:pPr>
        <w:spacing w:after="0" w:line="276" w:lineRule="auto"/>
        <w:jc w:val="both"/>
      </w:pPr>
      <w:r>
        <w:rPr>
          <w:rFonts w:ascii="Times New Roman" w:eastAsia="Times New Roman" w:hAnsi="Times New Roman" w:cs="Times New Roman"/>
          <w:sz w:val="26"/>
        </w:rPr>
        <w:t>a) Nộp hồ sơ TTHC: Chủ đầu tư dự án, người quản lý, sử dụng đường cao tốc nộp hồ sơ đề nghị đến cơ quan có thẩm quyề</w:t>
      </w:r>
      <w:r>
        <w:rPr>
          <w:rFonts w:ascii="Times New Roman" w:eastAsia="Times New Roman" w:hAnsi="Times New Roman" w:cs="Times New Roman"/>
          <w:sz w:val="26"/>
        </w:rPr>
        <w:t>n: - Cục Đường bộ Việt Nam tổ chức thẩm định, phê duyệt phương án tổ chức giao thông đường cao tốc trước khi đưa đường cao tốc vào khai thác; thẩm định, phê duyệt điều chỉnh phương án tổ chức giao thông đường cao tốc trong thời gian khai thác đường cao tốc</w:t>
      </w:r>
      <w:r>
        <w:rPr>
          <w:rFonts w:ascii="Times New Roman" w:eastAsia="Times New Roman" w:hAnsi="Times New Roman" w:cs="Times New Roman"/>
          <w:sz w:val="26"/>
        </w:rPr>
        <w:t xml:space="preserve"> đối với: đường cao tốc thuộc phạm vi quản lý của Bộ Xây dựng; đường cao tốc do Bộ Xây dựng là cơ quan ký hợp đồng dự án đối tác công tư; đường cao tốc Nhà nước giao doanh nghiệp nhà nước đầu tư xây dựng, quản lý, khai thác; - Cơ quan chuyên môn thuộc Ủy b</w:t>
      </w:r>
      <w:r>
        <w:rPr>
          <w:rFonts w:ascii="Times New Roman" w:eastAsia="Times New Roman" w:hAnsi="Times New Roman" w:cs="Times New Roman"/>
          <w:sz w:val="26"/>
        </w:rPr>
        <w:t>an nhân dân cấp tỉnh tổ chức thẩm định, phê duyệt phương án tổ chức giao thông đường cao tốc trước khi đưa đường cao tốc vào khai thác; điều chỉnh phương án tổ chức giao thông đường cao tốc trong thời gian khai thác, trừ trường hợp thuộc thẩm quyền của Cục</w:t>
      </w:r>
      <w:r>
        <w:rPr>
          <w:rFonts w:ascii="Times New Roman" w:eastAsia="Times New Roman" w:hAnsi="Times New Roman" w:cs="Times New Roman"/>
          <w:sz w:val="26"/>
        </w:rPr>
        <w:t xml:space="preserve"> Đường bộ Việt Nam.</w:t>
      </w:r>
    </w:p>
    <w:p w:rsidR="00D221A9" w:rsidRDefault="00950CE9">
      <w:pPr>
        <w:spacing w:after="0" w:line="276" w:lineRule="auto"/>
        <w:jc w:val="both"/>
      </w:pPr>
      <w:r>
        <w:rPr>
          <w:rFonts w:ascii="Times New Roman" w:eastAsia="Times New Roman" w:hAnsi="Times New Roman" w:cs="Times New Roman"/>
          <w:sz w:val="26"/>
        </w:rPr>
        <w:t xml:space="preserve">b) Giải quyết TTHC: Cơ quan có thẩm quyền giải quyết thủ tục hành chính thực hiện tiếp nhận, kiểm tra hồ sơ và xử lý như sau:  - Đối với trường hợp nộp trực tiếp, sau khi kiểm tra thành phần hồ sơ, nếu đúng quy định thì tiếp nhận hồ sơ </w:t>
      </w:r>
      <w:r>
        <w:rPr>
          <w:rFonts w:ascii="Times New Roman" w:eastAsia="Times New Roman" w:hAnsi="Times New Roman" w:cs="Times New Roman"/>
          <w:sz w:val="26"/>
        </w:rPr>
        <w:t xml:space="preserve">và viết phiếu hẹn trả kết quả; hướng dẫn tổ chức, cá nhân hoàn thiện hồ sơ đối với trường hợp không đủ thành phần hồ sơ; - Đối với trường hợp nộp gián tiếp, trong phạm vi 02 ngày làm việc kể từ ngày nhận được hồ sơ, kiểm tra thành phần hồ sơ, nếu không đủ </w:t>
      </w:r>
      <w:r>
        <w:rPr>
          <w:rFonts w:ascii="Times New Roman" w:eastAsia="Times New Roman" w:hAnsi="Times New Roman" w:cs="Times New Roman"/>
          <w:sz w:val="26"/>
        </w:rPr>
        <w:t>thành phần hồ sơ có văn bản thông báo đến tổ chức, cá nhân để bổ sung, hoàn thiện; - Trong thời hạn 15 ngày làm việc kể từ khi nhận đủ hồ sơ theo quy định, cơ quan có thẩm quyền giải quyết thủ tục hành chính hoàn thành việc thẩm định phương án tổ chức giao</w:t>
      </w:r>
      <w:r>
        <w:rPr>
          <w:rFonts w:ascii="Times New Roman" w:eastAsia="Times New Roman" w:hAnsi="Times New Roman" w:cs="Times New Roman"/>
          <w:sz w:val="26"/>
        </w:rPr>
        <w:t xml:space="preserve"> thông, phương án tổ chức giao thông điều chỉnh, nếu đủ điều kiện thì ban hành quyết định phê duyệt. Trường hợp không phê duyệt thì phải có văn bản trả lời và nêu rõ lý do.</w:t>
      </w:r>
    </w:p>
    <w:p w:rsidR="00D221A9" w:rsidRDefault="00950CE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84"/>
        <w:gridCol w:w="1526"/>
        <w:gridCol w:w="2438"/>
        <w:gridCol w:w="3963"/>
      </w:tblGrid>
      <w:tr w:rsidR="00D221A9">
        <w:tblPrEx>
          <w:tblCellMar>
            <w:top w:w="0" w:type="dxa"/>
            <w:bottom w:w="0" w:type="dxa"/>
          </w:tblCellMar>
        </w:tblPrEx>
        <w:tc>
          <w:tcPr>
            <w:tcW w:w="15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Hình thức nộp</w:t>
            </w:r>
          </w:p>
        </w:tc>
        <w:tc>
          <w:tcPr>
            <w:tcW w:w="20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Phí, lệ phí</w:t>
            </w:r>
          </w:p>
        </w:tc>
        <w:tc>
          <w:tcPr>
            <w:tcW w:w="30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Mô tả</w:t>
            </w:r>
          </w:p>
        </w:tc>
      </w:tr>
      <w:tr w:rsidR="00D221A9">
        <w:tblPrEx>
          <w:tblCellMar>
            <w:top w:w="0" w:type="dxa"/>
            <w:bottom w:w="0" w:type="dxa"/>
          </w:tblCellMar>
        </w:tblPrEx>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Trực tiếp</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15 Ngày làm việc</w:t>
            </w:r>
          </w:p>
        </w:tc>
        <w:tc>
          <w:tcPr>
            <w:tcW w:w="0" w:type="auto"/>
          </w:tcPr>
          <w:p w:rsidR="00D221A9" w:rsidRDefault="00D221A9"/>
          <w:p w:rsidR="00D221A9" w:rsidRDefault="00D221A9">
            <w:pPr>
              <w:spacing w:after="0" w:line="276" w:lineRule="auto"/>
            </w:pP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15 ngày làm việc kể từ khi nhận đủ hồ sơ theo quy định</w:t>
            </w:r>
          </w:p>
        </w:tc>
      </w:tr>
      <w:tr w:rsidR="00D221A9">
        <w:tblPrEx>
          <w:tblCellMar>
            <w:top w:w="0" w:type="dxa"/>
            <w:bottom w:w="0" w:type="dxa"/>
          </w:tblCellMar>
        </w:tblPrEx>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Trực tuyến</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15 Ngày làm việc</w:t>
            </w:r>
          </w:p>
        </w:tc>
        <w:tc>
          <w:tcPr>
            <w:tcW w:w="0" w:type="auto"/>
          </w:tcPr>
          <w:p w:rsidR="00D221A9" w:rsidRDefault="00D221A9"/>
          <w:p w:rsidR="00D221A9" w:rsidRDefault="00D221A9">
            <w:pPr>
              <w:spacing w:after="0" w:line="276" w:lineRule="auto"/>
            </w:pP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15 ngày làm việc kể từ khi nhận đủ hồ sơ theo quy định</w:t>
            </w:r>
          </w:p>
        </w:tc>
      </w:tr>
      <w:tr w:rsidR="00D221A9">
        <w:tblPrEx>
          <w:tblCellMar>
            <w:top w:w="0" w:type="dxa"/>
            <w:bottom w:w="0" w:type="dxa"/>
          </w:tblCellMar>
        </w:tblPrEx>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Dịch vụ bưu chính</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15 Ngày làm việc</w:t>
            </w:r>
          </w:p>
        </w:tc>
        <w:tc>
          <w:tcPr>
            <w:tcW w:w="0" w:type="auto"/>
          </w:tcPr>
          <w:p w:rsidR="00D221A9" w:rsidRDefault="00D221A9"/>
          <w:p w:rsidR="00D221A9" w:rsidRDefault="00D221A9">
            <w:pPr>
              <w:spacing w:after="0" w:line="276" w:lineRule="auto"/>
            </w:pP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15 ngày làm việc kể từ khi nhận đủ hồ sơ</w:t>
            </w:r>
            <w:r>
              <w:rPr>
                <w:rFonts w:ascii="Times New Roman" w:eastAsia="Times New Roman" w:hAnsi="Times New Roman" w:cs="Times New Roman"/>
                <w:sz w:val="26"/>
              </w:rPr>
              <w:t xml:space="preserve"> theo quy định</w:t>
            </w:r>
          </w:p>
        </w:tc>
      </w:tr>
    </w:tbl>
    <w:p w:rsidR="00D221A9" w:rsidRDefault="00950CE9">
      <w:pPr>
        <w:spacing w:before="240" w:after="0" w:line="276" w:lineRule="auto"/>
        <w:jc w:val="both"/>
      </w:pPr>
      <w:r>
        <w:rPr>
          <w:rFonts w:ascii="Times New Roman" w:eastAsia="Times New Roman" w:hAnsi="Times New Roman" w:cs="Times New Roman"/>
          <w:b/>
          <w:sz w:val="26"/>
        </w:rPr>
        <w:t xml:space="preserve">Thành phần hồ sơ: </w:t>
      </w:r>
    </w:p>
    <w:p w:rsidR="00D221A9" w:rsidRDefault="00950CE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51"/>
        <w:gridCol w:w="1458"/>
        <w:gridCol w:w="1102"/>
      </w:tblGrid>
      <w:tr w:rsidR="00D221A9">
        <w:tblPrEx>
          <w:tblCellMar>
            <w:top w:w="0" w:type="dxa"/>
            <w:bottom w:w="0" w:type="dxa"/>
          </w:tblCellMar>
        </w:tblPrEx>
        <w:tc>
          <w:tcPr>
            <w:tcW w:w="60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Tên giấy tờ</w:t>
            </w:r>
          </w:p>
        </w:tc>
        <w:tc>
          <w:tcPr>
            <w:tcW w:w="20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Mẫu đơn, tờ khai</w:t>
            </w:r>
          </w:p>
        </w:tc>
        <w:tc>
          <w:tcPr>
            <w:tcW w:w="20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Số lượng</w:t>
            </w:r>
          </w:p>
        </w:tc>
      </w:tr>
      <w:tr w:rsidR="00D221A9">
        <w:tblPrEx>
          <w:tblCellMar>
            <w:top w:w="0" w:type="dxa"/>
            <w:bottom w:w="0" w:type="dxa"/>
          </w:tblCellMar>
        </w:tblPrEx>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Tờ trình phê duyệt (bản chính) theo quy định</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Mucb.docx</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221A9">
        <w:tblPrEx>
          <w:tblCellMar>
            <w:top w:w="0" w:type="dxa"/>
            <w:bottom w:w="0" w:type="dxa"/>
          </w:tblCellMar>
        </w:tblPrEx>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 xml:space="preserve">Phương án tổ chức giao thông đường cao tốc trước khi đưa vào khai thác, phương án điều </w:t>
            </w:r>
            <w:r>
              <w:rPr>
                <w:rFonts w:ascii="Times New Roman" w:eastAsia="Times New Roman" w:hAnsi="Times New Roman" w:cs="Times New Roman"/>
                <w:sz w:val="26"/>
              </w:rPr>
              <w:t>chỉnh tổ chức giao thông đường cao tốc đang khai thác (bản chính hoặc bản sao có chứng thực)</w:t>
            </w:r>
          </w:p>
        </w:tc>
        <w:tc>
          <w:tcPr>
            <w:tcW w:w="0" w:type="auto"/>
          </w:tcPr>
          <w:p w:rsidR="00D221A9" w:rsidRDefault="00D221A9"/>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221A9" w:rsidRDefault="00950CE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w:t>
      </w:r>
      <w:r>
        <w:rPr>
          <w:rFonts w:ascii="Times New Roman" w:eastAsia="Times New Roman" w:hAnsi="Times New Roman" w:cs="Times New Roman"/>
          <w:sz w:val="26"/>
        </w:rPr>
        <w:t>anh nghiệp, HTX), Tổ chức nước ngoài, Hợp tác xã</w:t>
      </w:r>
    </w:p>
    <w:p w:rsidR="00D221A9" w:rsidRDefault="00950CE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bộ Việt Nam, Ủy ban nhân dân cấp tỉnh</w:t>
      </w:r>
    </w:p>
    <w:p w:rsidR="00D221A9" w:rsidRDefault="00950CE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221A9" w:rsidRDefault="00950CE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221A9" w:rsidRDefault="00950CE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221A9" w:rsidRDefault="00950CE9">
      <w:pPr>
        <w:spacing w:after="0" w:line="276" w:lineRule="auto"/>
        <w:jc w:val="both"/>
      </w:pPr>
      <w:r>
        <w:rPr>
          <w:rFonts w:ascii="Times New Roman" w:eastAsia="Times New Roman" w:hAnsi="Times New Roman" w:cs="Times New Roman"/>
          <w:b/>
          <w:sz w:val="26"/>
        </w:rPr>
        <w:t>Cơ quan phối hợ</w:t>
      </w:r>
      <w:r>
        <w:rPr>
          <w:rFonts w:ascii="Times New Roman" w:eastAsia="Times New Roman" w:hAnsi="Times New Roman" w:cs="Times New Roman"/>
          <w:b/>
          <w:sz w:val="26"/>
        </w:rPr>
        <w:t xml:space="preserve">p: </w:t>
      </w:r>
      <w:r>
        <w:rPr>
          <w:rFonts w:ascii="Times New Roman" w:eastAsia="Times New Roman" w:hAnsi="Times New Roman" w:cs="Times New Roman"/>
          <w:sz w:val="26"/>
        </w:rPr>
        <w:t>Không có thông tin</w:t>
      </w:r>
    </w:p>
    <w:p w:rsidR="00D221A9" w:rsidRDefault="00950CE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phê duyệt phương án tổ chức giao thông đường cao tốc, phê duyệt điều chỉnh phương án tổ chức giao thông đường cao tốc</w:t>
      </w:r>
    </w:p>
    <w:p w:rsidR="00D221A9" w:rsidRDefault="00950CE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08"/>
        <w:gridCol w:w="5254"/>
        <w:gridCol w:w="930"/>
        <w:gridCol w:w="1519"/>
      </w:tblGrid>
      <w:tr w:rsidR="00D221A9">
        <w:tblPrEx>
          <w:tblCellMar>
            <w:top w:w="0" w:type="dxa"/>
            <w:bottom w:w="0" w:type="dxa"/>
          </w:tblCellMar>
        </w:tblPrEx>
        <w:tc>
          <w:tcPr>
            <w:tcW w:w="20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Số ký hiệu</w:t>
            </w:r>
          </w:p>
        </w:tc>
        <w:tc>
          <w:tcPr>
            <w:tcW w:w="35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Trích yếu</w:t>
            </w:r>
          </w:p>
        </w:tc>
        <w:tc>
          <w:tcPr>
            <w:tcW w:w="15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Ngày ban hành</w:t>
            </w:r>
          </w:p>
        </w:tc>
        <w:tc>
          <w:tcPr>
            <w:tcW w:w="3000" w:type="dxa"/>
          </w:tcPr>
          <w:p w:rsidR="00D221A9" w:rsidRDefault="00D221A9"/>
          <w:p w:rsidR="00D221A9" w:rsidRDefault="00950CE9">
            <w:pPr>
              <w:spacing w:after="0" w:line="276" w:lineRule="auto"/>
              <w:jc w:val="center"/>
            </w:pPr>
            <w:r>
              <w:rPr>
                <w:rFonts w:ascii="Times New Roman" w:eastAsia="Times New Roman" w:hAnsi="Times New Roman" w:cs="Times New Roman"/>
                <w:b/>
                <w:sz w:val="26"/>
              </w:rPr>
              <w:t>Cơ quan ban hành</w:t>
            </w:r>
          </w:p>
        </w:tc>
      </w:tr>
      <w:tr w:rsidR="00D221A9">
        <w:tblPrEx>
          <w:tblCellMar>
            <w:top w:w="0" w:type="dxa"/>
            <w:bottom w:w="0" w:type="dxa"/>
          </w:tblCellMar>
        </w:tblPrEx>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165/2024/NĐ-CP</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Quy định chi tiết, hướng dẫn thi hành một số điều của Luật Đường bộ và Điều 77 Luật Trật tự, an toàn giao thông đường bộ.</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26-12-2024</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Chính phủ</w:t>
            </w:r>
          </w:p>
        </w:tc>
      </w:tr>
      <w:tr w:rsidR="00D221A9">
        <w:tblPrEx>
          <w:tblCellMar>
            <w:top w:w="0" w:type="dxa"/>
            <w:bottom w:w="0" w:type="dxa"/>
          </w:tblCellMar>
        </w:tblPrEx>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144/2025/NĐ-CP</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 xml:space="preserve">quy định về phân quyền, phân cấp trong lĩnh vực quản lý nhà nước của Bộ Xây </w:t>
            </w:r>
            <w:r>
              <w:rPr>
                <w:rFonts w:ascii="Times New Roman" w:eastAsia="Times New Roman" w:hAnsi="Times New Roman" w:cs="Times New Roman"/>
                <w:sz w:val="26"/>
              </w:rPr>
              <w:t>dựng</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12-06-2025</w:t>
            </w:r>
          </w:p>
        </w:tc>
        <w:tc>
          <w:tcPr>
            <w:tcW w:w="0" w:type="auto"/>
          </w:tcPr>
          <w:p w:rsidR="00D221A9" w:rsidRDefault="00D221A9"/>
          <w:p w:rsidR="00D221A9" w:rsidRDefault="00950CE9">
            <w:pPr>
              <w:spacing w:after="0" w:line="276" w:lineRule="auto"/>
            </w:pPr>
            <w:r>
              <w:rPr>
                <w:rFonts w:ascii="Times New Roman" w:eastAsia="Times New Roman" w:hAnsi="Times New Roman" w:cs="Times New Roman"/>
                <w:sz w:val="26"/>
              </w:rPr>
              <w:t>Chính phủ</w:t>
            </w:r>
          </w:p>
        </w:tc>
      </w:tr>
    </w:tbl>
    <w:p w:rsidR="00D221A9" w:rsidRDefault="00950CE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Phương án tổ chức giao thông phải bảo đảm giao thông thông suốt, an toàn, hiệu quả. - Đối với đường cao tốc đã đưa vào khai thác, phương án tổ chức giao thông phải bảo đảm trật tự, an toàn giao t</w:t>
      </w:r>
      <w:r>
        <w:rPr>
          <w:rFonts w:ascii="Times New Roman" w:eastAsia="Times New Roman" w:hAnsi="Times New Roman" w:cs="Times New Roman"/>
          <w:sz w:val="26"/>
        </w:rPr>
        <w:t>hông, phù hợp với kết cấu hạ tầng đường bộ đang khai thác, lưu lượng, tải trọng và các loại phương tiện tham gia giao thông trên tuyến.</w:t>
      </w:r>
    </w:p>
    <w:p w:rsidR="00D221A9" w:rsidRDefault="00950CE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221A9" w:rsidRDefault="00950CE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221A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221A9"/>
    <w:rsid w:val="00950CE9"/>
    <w:rsid w:val="00D221A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B08279-CBD1-438A-B548-7A0AEA3F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3632</Characters>
  <Application>Microsoft Office Word</Application>
  <DocSecurity>0</DocSecurity>
  <Lines>30</Lines>
  <Paragraphs>8</Paragraphs>
  <ScaleCrop>false</ScaleCrop>
  <Company>Microsoft</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